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71"/>
        <w:gridCol w:w="851"/>
        <w:gridCol w:w="2948"/>
      </w:tblGrid>
      <w:tr w:rsidR="00793C47" w:rsidTr="003A5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240" w:after="240"/>
              <w:ind w:left="113" w:right="113"/>
              <w:jc w:val="center"/>
              <w:rPr>
                <w:caps/>
                <w:sz w:val="24"/>
              </w:rPr>
            </w:pPr>
            <w:r>
              <w:rPr>
                <w:b/>
                <w:caps/>
                <w:sz w:val="24"/>
              </w:rPr>
              <w:t>Protokol o vystavení archiválie tzv. Světelný životopis</w:t>
            </w:r>
          </w:p>
        </w:tc>
      </w:tr>
      <w:tr w:rsidR="00793C47" w:rsidTr="003A5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Název veřejného archivu: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</w:p>
        </w:tc>
      </w:tr>
      <w:tr w:rsidR="00793C47" w:rsidTr="003A5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Vystavená archiválie: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Název archiválie:</w:t>
            </w:r>
          </w:p>
        </w:tc>
        <w:tc>
          <w:tcPr>
            <w:tcW w:w="3799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567"/>
              <w:rPr>
                <w:sz w:val="24"/>
              </w:rPr>
            </w:pPr>
          </w:p>
        </w:tc>
      </w:tr>
      <w:tr w:rsidR="00793C47" w:rsidTr="003A5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</w:p>
        </w:tc>
        <w:tc>
          <w:tcPr>
            <w:tcW w:w="1871" w:type="dxa"/>
            <w:tcBorders>
              <w:lef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Popis archiválie:</w:t>
            </w:r>
          </w:p>
        </w:tc>
        <w:tc>
          <w:tcPr>
            <w:tcW w:w="3799" w:type="dxa"/>
            <w:gridSpan w:val="2"/>
            <w:tcBorders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567"/>
              <w:rPr>
                <w:sz w:val="24"/>
              </w:rPr>
            </w:pPr>
          </w:p>
        </w:tc>
      </w:tr>
      <w:tr w:rsidR="00793C47" w:rsidTr="003A5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Název fondu:</w:t>
            </w:r>
          </w:p>
        </w:tc>
        <w:tc>
          <w:tcPr>
            <w:tcW w:w="3799" w:type="dxa"/>
            <w:gridSpan w:val="2"/>
            <w:tcBorders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567"/>
              <w:rPr>
                <w:sz w:val="24"/>
              </w:rPr>
            </w:pPr>
          </w:p>
        </w:tc>
      </w:tr>
      <w:tr w:rsidR="00793C47" w:rsidTr="003A5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Inventární číslo:</w:t>
            </w:r>
          </w:p>
        </w:tc>
        <w:tc>
          <w:tcPr>
            <w:tcW w:w="3799" w:type="dxa"/>
            <w:gridSpan w:val="2"/>
            <w:tcBorders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567"/>
              <w:rPr>
                <w:sz w:val="24"/>
              </w:rPr>
            </w:pPr>
          </w:p>
        </w:tc>
      </w:tr>
      <w:tr w:rsidR="00793C47" w:rsidTr="003A5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Signatura:</w:t>
            </w:r>
          </w:p>
        </w:tc>
        <w:tc>
          <w:tcPr>
            <w:tcW w:w="3799" w:type="dxa"/>
            <w:gridSpan w:val="2"/>
            <w:tcBorders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567"/>
              <w:rPr>
                <w:sz w:val="24"/>
              </w:rPr>
            </w:pPr>
          </w:p>
        </w:tc>
      </w:tr>
      <w:tr w:rsidR="00793C47" w:rsidTr="003A5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</w:p>
        </w:tc>
        <w:tc>
          <w:tcPr>
            <w:tcW w:w="1871" w:type="dxa"/>
            <w:tcBorders>
              <w:left w:val="nil"/>
              <w:bottom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Kategorie:</w:t>
            </w:r>
          </w:p>
        </w:tc>
        <w:tc>
          <w:tcPr>
            <w:tcW w:w="379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567"/>
              <w:rPr>
                <w:sz w:val="24"/>
              </w:rPr>
            </w:pPr>
            <w:r>
              <w:rPr>
                <w:sz w:val="24"/>
              </w:rPr>
              <w:t>NKP   KP   AP</w:t>
            </w:r>
          </w:p>
        </w:tc>
      </w:tr>
      <w:tr w:rsidR="00793C47" w:rsidTr="003A5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Název výstavy: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</w:p>
        </w:tc>
      </w:tr>
      <w:tr w:rsidR="00793C47" w:rsidTr="003A5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Místo konání výstavy: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</w:p>
        </w:tc>
      </w:tr>
      <w:tr w:rsidR="00793C47" w:rsidTr="003A5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Trvání výstavy: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</w:p>
        </w:tc>
      </w:tr>
      <w:tr w:rsidR="00793C47" w:rsidTr="003A5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Trvání vystavení archiválie: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</w:p>
        </w:tc>
      </w:tr>
      <w:tr w:rsidR="00793C47" w:rsidTr="003A5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Otevírací doba (</w:t>
            </w:r>
            <w:proofErr w:type="gramStart"/>
            <w:r>
              <w:rPr>
                <w:sz w:val="24"/>
              </w:rPr>
              <w:t>od</w:t>
            </w:r>
            <w:proofErr w:type="gramEnd"/>
            <w:r>
              <w:rPr>
                <w:sz w:val="24"/>
              </w:rPr>
              <w:t>–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>):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</w:p>
        </w:tc>
      </w:tr>
      <w:tr w:rsidR="00793C47" w:rsidTr="003A5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Informace o výstavních prostorách: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Přístup denního světla: </w:t>
            </w:r>
          </w:p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UV filtry:</w:t>
            </w:r>
          </w:p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– okna</w:t>
            </w:r>
          </w:p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– výstavní vitríny</w:t>
            </w:r>
          </w:p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– vystavené exponáty</w:t>
            </w:r>
          </w:p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Průměrná teplota:</w:t>
            </w:r>
          </w:p>
          <w:p w:rsidR="00793C47" w:rsidRDefault="00793C47" w:rsidP="003A5562">
            <w:pPr>
              <w:spacing w:before="60" w:after="60"/>
              <w:ind w:left="113" w:right="113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Průměrná relativní vlhkost: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567"/>
              <w:rPr>
                <w:sz w:val="24"/>
              </w:rPr>
            </w:pPr>
            <w:r>
              <w:rPr>
                <w:sz w:val="24"/>
              </w:rPr>
              <w:t>ano – ne</w:t>
            </w:r>
          </w:p>
          <w:p w:rsidR="00793C47" w:rsidRDefault="00793C47" w:rsidP="003A5562">
            <w:pPr>
              <w:spacing w:before="60" w:after="60"/>
              <w:ind w:right="567"/>
              <w:rPr>
                <w:sz w:val="24"/>
              </w:rPr>
            </w:pPr>
          </w:p>
          <w:p w:rsidR="00793C47" w:rsidRDefault="00793C47" w:rsidP="003A5562">
            <w:pPr>
              <w:spacing w:before="60" w:after="60"/>
              <w:ind w:left="113" w:right="567"/>
              <w:rPr>
                <w:sz w:val="24"/>
              </w:rPr>
            </w:pPr>
            <w:r>
              <w:rPr>
                <w:sz w:val="24"/>
              </w:rPr>
              <w:t>ano – ne</w:t>
            </w:r>
          </w:p>
          <w:p w:rsidR="00793C47" w:rsidRDefault="00793C47" w:rsidP="003A5562">
            <w:pPr>
              <w:spacing w:before="60" w:after="60"/>
              <w:ind w:left="113" w:right="567"/>
              <w:rPr>
                <w:sz w:val="24"/>
              </w:rPr>
            </w:pPr>
            <w:r>
              <w:rPr>
                <w:sz w:val="24"/>
              </w:rPr>
              <w:t>ano – ne</w:t>
            </w:r>
          </w:p>
          <w:p w:rsidR="00793C47" w:rsidRDefault="00793C47" w:rsidP="003A5562">
            <w:pPr>
              <w:spacing w:before="60" w:after="60"/>
              <w:ind w:left="113" w:right="567"/>
              <w:rPr>
                <w:sz w:val="24"/>
              </w:rPr>
            </w:pPr>
            <w:r>
              <w:rPr>
                <w:sz w:val="24"/>
              </w:rPr>
              <w:t>ano – ne</w:t>
            </w:r>
          </w:p>
          <w:p w:rsidR="00793C47" w:rsidRDefault="00793C47" w:rsidP="003A5562">
            <w:pPr>
              <w:spacing w:before="60" w:after="60"/>
              <w:ind w:left="113" w:right="567"/>
              <w:rPr>
                <w:sz w:val="24"/>
              </w:rPr>
            </w:pP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  <w:p w:rsidR="00793C47" w:rsidRDefault="00793C47" w:rsidP="003A5562">
            <w:pPr>
              <w:spacing w:before="60" w:after="60"/>
              <w:ind w:left="113" w:right="567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93C47" w:rsidTr="003A5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Intenzita osvětlení exponátů: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567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lx</w:t>
            </w:r>
            <w:proofErr w:type="spellEnd"/>
          </w:p>
        </w:tc>
      </w:tr>
      <w:tr w:rsidR="00793C47" w:rsidTr="003A5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Použité zdroje umělého světla: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Druh:</w:t>
            </w:r>
          </w:p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Typ:</w:t>
            </w:r>
          </w:p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r>
              <w:rPr>
                <w:sz w:val="24"/>
              </w:rPr>
              <w:t>Emise UV záření:</w:t>
            </w:r>
          </w:p>
        </w:tc>
        <w:tc>
          <w:tcPr>
            <w:tcW w:w="2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pStyle w:val="Nadpis7"/>
              <w:widowControl/>
              <w:spacing w:before="60" w:after="60" w:line="240" w:lineRule="auto"/>
              <w:ind w:left="113" w:right="567"/>
              <w:jc w:val="left"/>
            </w:pPr>
          </w:p>
          <w:p w:rsidR="00793C47" w:rsidRDefault="00793C47" w:rsidP="003A5562">
            <w:pPr>
              <w:spacing w:before="60" w:after="60"/>
              <w:ind w:left="113" w:right="567"/>
              <w:rPr>
                <w:sz w:val="24"/>
              </w:rPr>
            </w:pPr>
          </w:p>
          <w:p w:rsidR="00793C47" w:rsidRDefault="00793C47" w:rsidP="003A5562">
            <w:pPr>
              <w:spacing w:before="60" w:after="60"/>
              <w:ind w:left="113" w:right="567"/>
              <w:rPr>
                <w:sz w:val="24"/>
              </w:rPr>
            </w:pPr>
            <w:r>
              <w:rPr>
                <w:sz w:val="24"/>
              </w:rPr>
              <w:t>µW/</w:t>
            </w:r>
            <w:proofErr w:type="spellStart"/>
            <w:r>
              <w:rPr>
                <w:sz w:val="24"/>
              </w:rPr>
              <w:t>lm</w:t>
            </w:r>
            <w:proofErr w:type="spellEnd"/>
          </w:p>
        </w:tc>
      </w:tr>
      <w:tr w:rsidR="00793C47" w:rsidTr="003A5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Vypracoval(a):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47" w:rsidRDefault="00793C47" w:rsidP="003A5562">
            <w:pPr>
              <w:spacing w:before="60" w:after="60"/>
              <w:ind w:left="113" w:right="113"/>
              <w:rPr>
                <w:sz w:val="24"/>
              </w:rPr>
            </w:pPr>
          </w:p>
        </w:tc>
      </w:tr>
    </w:tbl>
    <w:p w:rsidR="00793C47" w:rsidRDefault="00793C47" w:rsidP="00793C47"/>
    <w:p w:rsidR="00793C47" w:rsidRDefault="00793C47" w:rsidP="00793C47"/>
    <w:p w:rsidR="00793C47" w:rsidRDefault="00793C47" w:rsidP="00793C47">
      <w:bookmarkStart w:id="0" w:name="_GoBack"/>
      <w:bookmarkEnd w:id="0"/>
    </w:p>
    <w:p w:rsidR="00793C47" w:rsidRDefault="00793C47" w:rsidP="00793C47"/>
    <w:p w:rsidR="00793C47" w:rsidRDefault="00793C47" w:rsidP="00793C47"/>
    <w:p w:rsidR="00793C47" w:rsidRDefault="00793C47" w:rsidP="00793C47"/>
    <w:p w:rsidR="00793C47" w:rsidRDefault="00793C47" w:rsidP="00793C47"/>
    <w:p w:rsidR="00793C47" w:rsidRDefault="00793C47" w:rsidP="00793C47"/>
    <w:p w:rsidR="00793C47" w:rsidRDefault="00793C47" w:rsidP="00793C47"/>
    <w:p w:rsidR="00793C47" w:rsidRDefault="00793C47" w:rsidP="00793C47"/>
    <w:p w:rsidR="00793C47" w:rsidRDefault="00793C47" w:rsidP="00793C47"/>
    <w:p w:rsidR="00793C47" w:rsidRDefault="00793C47" w:rsidP="00793C47"/>
    <w:p w:rsidR="0094693E" w:rsidRDefault="0094693E"/>
    <w:sectPr w:rsidR="0094693E" w:rsidSect="00C838C8">
      <w:headerReference w:type="default" r:id="rId4"/>
      <w:pgSz w:w="11906" w:h="16838"/>
      <w:pgMar w:top="1134" w:right="1418" w:bottom="1418" w:left="1418" w:header="567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0E" w:rsidRPr="004542D2" w:rsidRDefault="00793C47" w:rsidP="004542D2">
    <w:pPr>
      <w:jc w:val="right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 w:rsidRPr="004542D2">
      <w:rPr>
        <w:sz w:val="24"/>
        <w:szCs w:val="24"/>
      </w:rPr>
      <w:t>Příloha č.</w:t>
    </w:r>
    <w:r>
      <w:rPr>
        <w:sz w:val="24"/>
        <w:szCs w:val="24"/>
      </w:rPr>
      <w:t xml:space="preserve"> </w:t>
    </w:r>
    <w:r w:rsidRPr="004542D2">
      <w:rPr>
        <w:sz w:val="24"/>
        <w:szCs w:val="24"/>
      </w:rPr>
      <w:t>4</w:t>
    </w:r>
    <w:r w:rsidRPr="004542D2">
      <w:rPr>
        <w:sz w:val="24"/>
        <w:szCs w:val="24"/>
      </w:rPr>
      <w:t xml:space="preserve"> k pokynu ředitele č. </w:t>
    </w:r>
    <w:r w:rsidRPr="004542D2">
      <w:rPr>
        <w:sz w:val="24"/>
        <w:szCs w:val="24"/>
      </w:rPr>
      <w:t>3/2020</w:t>
    </w:r>
  </w:p>
  <w:p w:rsidR="001D510E" w:rsidRDefault="00793C47" w:rsidP="001D510E">
    <w:pPr>
      <w:pStyle w:val="Zhlav"/>
      <w:tabs>
        <w:tab w:val="clear" w:pos="4536"/>
        <w:tab w:val="clear" w:pos="9072"/>
        <w:tab w:val="left" w:pos="66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47"/>
    <w:rsid w:val="00425D4C"/>
    <w:rsid w:val="00793C47"/>
    <w:rsid w:val="0094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1A77B-B033-4352-AB58-F3336F46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793C47"/>
    <w:pPr>
      <w:keepNext/>
      <w:widowControl w:val="0"/>
      <w:spacing w:line="360" w:lineRule="auto"/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793C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3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3C4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Vítězslav Lisec</dc:creator>
  <cp:keywords/>
  <dc:description/>
  <cp:lastModifiedBy>Vítězslav Lisec</cp:lastModifiedBy>
  <cp:revision>1</cp:revision>
  <dcterms:created xsi:type="dcterms:W3CDTF">2020-02-06T09:40:00Z</dcterms:created>
  <dcterms:modified xsi:type="dcterms:W3CDTF">2020-02-06T09:40:00Z</dcterms:modified>
</cp:coreProperties>
</file>